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2380"/>
        <w:gridCol w:w="456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  <w:gridSpan w:val="2"/>
          </w:tcPr>
          <w:p w:rsidR="00145BDA" w:rsidRPr="00237669" w:rsidRDefault="003421C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  <w:gridSpan w:val="2"/>
          </w:tcPr>
          <w:p w:rsidR="00145BDA" w:rsidRPr="005B3681" w:rsidRDefault="00155F7D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  <w:gridSpan w:val="2"/>
          </w:tcPr>
          <w:p w:rsidR="003A319F" w:rsidRPr="005B3681" w:rsidRDefault="00155F7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  <w:gridSpan w:val="2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gridSpan w:val="3"/>
            <w:shd w:val="clear" w:color="auto" w:fill="auto"/>
          </w:tcPr>
          <w:p w:rsidR="00FE4D19" w:rsidRPr="00155F7D" w:rsidRDefault="00155F7D" w:rsidP="00155F7D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Müdür Yardımcısı, üniversite bünyesinde gerçekleştirilecek araştırma ve geliştirme faaliyetlerini koordine eder, araştırmacılar için uygun alt yapı imkânlarını sağlar, üniversite-sanayi iş birliğini geliştirir, merkeze ait idari görevleri yürütür ve Merkez Müdür Yardımcısı, merkez faaliyetleri kapsamında Müdüre karşı sorumludur.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Müdür ve yönetim kurulunun verdiği görevleri yerine getirir,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Müdürlük görevine müdür olmadığı zamanlarda vekâlet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davet edildiği toplantılarda ve organizasyonlarda müdür adına merkezi temsil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Müdürüne, merkezin her türlü faaliyetinde yardım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Üniversite bünyesinde gerçekleştirilecek araştırma ve geliştirme faaliyetleri konusunda gerekli koordinasyonu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Bilimsel ve teknolojik araştırma faaliyetlerinin nitelik ve nicelik yönünden gelişmesini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tanıtımını gerçekleştirir; üniversite, sanayi ve kamu kuruluşları arasında ortak araştırma faaliyetlerinin yapılmasını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Yönetim Kurulunun aldığı kararları ve hazırladığı çalışma programını uygular,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içinde hazırlanan projeleri merkezin amaçları doğrultusunda yönetir,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Her faaliyet dönemi sonunda merkezin yıllık çalışma raporunu, bir sonraki yılın çalışma programı taslağını ve bütçe önerisinin hazırlanmasında Merkez Müdürüne destek olur,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sürekli gelişmesini sağlayacak tedbirleri alır, uygun programlar açılmasını temin eder,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bünyesinde sürdürülen proje, kurs ve diğer etkinliklerin en iyi biçimde yürütülmesi için gerekli her türlü iletişim ve koordinasyonu sağlar,</w:t>
            </w:r>
          </w:p>
          <w:p w:rsidR="00155F7D" w:rsidRPr="00155F7D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Merkezin yürüttüğü ve projelendirdiği faaliyetler konusunda görüşmeler yapar, ilgili mevzuat hükümlerine göre gerekli çalışmaları yürütür,</w:t>
            </w:r>
          </w:p>
          <w:p w:rsidR="00280ABC" w:rsidRPr="009C7A46" w:rsidRDefault="00155F7D" w:rsidP="00155F7D">
            <w:pPr>
              <w:pStyle w:val="NormalWeb"/>
              <w:numPr>
                <w:ilvl w:val="0"/>
                <w:numId w:val="1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155F7D">
              <w:rPr>
                <w:rFonts w:ascii="Cambria" w:hAnsi="Cambria"/>
                <w:sz w:val="20"/>
                <w:szCs w:val="20"/>
              </w:rPr>
              <w:t>Merkez personelinin görevlendirilmesi ile ilgili teklifleri Merkez Müdürüne sunar.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C4384F" w:rsidRPr="00237669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9C7A46" w:rsidRPr="00155F7D" w:rsidRDefault="00C4384F" w:rsidP="00155F7D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155F7D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D51FE">
        <w:trPr>
          <w:trHeight w:val="1330"/>
        </w:trPr>
        <w:tc>
          <w:tcPr>
            <w:tcW w:w="10203" w:type="dxa"/>
            <w:gridSpan w:val="3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Görevinin gerektirdiği seviyede iş tecrübesine ve yöneticilik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221F13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7D51FE">
              <w:rPr>
                <w:rFonts w:ascii="Cambria" w:hAnsi="Cambria"/>
                <w:bCs/>
                <w:sz w:val="20"/>
                <w:szCs w:val="20"/>
              </w:rPr>
              <w:t>amacıyla</w:t>
            </w:r>
            <w:proofErr w:type="gramEnd"/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 problem çözme ve karar verme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  <w:tr w:rsidR="007D51FE" w:rsidRPr="00B87134" w:rsidTr="001E213A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7D51FE" w:rsidRPr="00237669" w:rsidRDefault="007D51FE" w:rsidP="001E213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7D51FE" w:rsidRPr="00B87134" w:rsidTr="006B6D88">
        <w:trPr>
          <w:trHeight w:val="557"/>
        </w:trPr>
        <w:tc>
          <w:tcPr>
            <w:tcW w:w="102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Hakkındaki Kanun Hükmündeki Kararname</w:t>
            </w:r>
          </w:p>
        </w:tc>
      </w:tr>
      <w:tr w:rsidR="006B6D88" w:rsidRPr="00237669" w:rsidTr="006B6D88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10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D88" w:rsidRPr="00237669" w:rsidRDefault="006B6D88" w:rsidP="006B6D88">
            <w:pPr>
              <w:tabs>
                <w:tab w:val="left" w:pos="2400"/>
              </w:tabs>
              <w:spacing w:after="0" w:line="240" w:lineRule="auto"/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</w:pPr>
          </w:p>
        </w:tc>
      </w:tr>
      <w:tr w:rsidR="008E69AE" w:rsidRPr="00237669" w:rsidTr="006B6D88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78"/>
        </w:trPr>
        <w:tc>
          <w:tcPr>
            <w:tcW w:w="5638" w:type="dxa"/>
            <w:gridSpan w:val="2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</w:t>
            </w:r>
            <w:r w:rsidR="00742E31">
              <w:rPr>
                <w:rFonts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</w:t>
            </w:r>
            <w:r w:rsidR="00742E31">
              <w:rPr>
                <w:rFonts w:cs="Times New Roman"/>
                <w:sz w:val="20"/>
                <w:szCs w:val="20"/>
              </w:rPr>
              <w:t>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3421C1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660"/>
        </w:trPr>
        <w:tc>
          <w:tcPr>
            <w:tcW w:w="5638" w:type="dxa"/>
            <w:gridSpan w:val="2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 w:rsidP="003421C1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93" w:rsidRDefault="00872B93">
      <w:pPr>
        <w:spacing w:after="0" w:line="240" w:lineRule="auto"/>
      </w:pPr>
      <w:r>
        <w:separator/>
      </w:r>
    </w:p>
  </w:endnote>
  <w:endnote w:type="continuationSeparator" w:id="0">
    <w:p w:rsidR="00872B93" w:rsidRDefault="0087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06" w:rsidRDefault="00860F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3421C1" w:rsidRPr="00A13AC5" w:rsidTr="006341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3421C1" w:rsidRPr="00DF10AA" w:rsidRDefault="003421C1" w:rsidP="003421C1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3421C1" w:rsidRPr="00DF10AA" w:rsidRDefault="003421C1" w:rsidP="003421C1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3421C1" w:rsidRPr="00DF10AA" w:rsidRDefault="003421C1" w:rsidP="003421C1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3421C1" w:rsidRPr="00DF10AA" w:rsidRDefault="003421C1" w:rsidP="003421C1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3421C1" w:rsidRPr="00DF10AA" w:rsidRDefault="003421C1" w:rsidP="003421C1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3421C1" w:rsidRPr="00DF10AA" w:rsidRDefault="003421C1" w:rsidP="003421C1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3421C1" w:rsidRPr="00DF10AA" w:rsidRDefault="003421C1" w:rsidP="003421C1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3421C1" w:rsidRPr="00DF10AA" w:rsidRDefault="003421C1" w:rsidP="003421C1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742E31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742E31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66193C" wp14:editId="63E2D901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06" w:rsidRDefault="00860F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93" w:rsidRDefault="00872B93">
      <w:pPr>
        <w:spacing w:after="0" w:line="240" w:lineRule="auto"/>
      </w:pPr>
      <w:r>
        <w:separator/>
      </w:r>
    </w:p>
  </w:footnote>
  <w:footnote w:type="continuationSeparator" w:id="0">
    <w:p w:rsidR="00872B93" w:rsidRDefault="0087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06" w:rsidRDefault="00860F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860F06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</w:t>
          </w:r>
          <w:r w:rsidR="00860F06">
            <w:rPr>
              <w:rFonts w:ascii="Cambria" w:hAnsi="Cambria" w:cs="Times New Roman"/>
              <w:sz w:val="16"/>
              <w:szCs w:val="16"/>
            </w:rPr>
            <w:t>3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860F06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860F06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872B9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91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512E1"/>
    <w:multiLevelType w:val="hybridMultilevel"/>
    <w:tmpl w:val="19F29F24"/>
    <w:lvl w:ilvl="0" w:tplc="C30AD7D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75F9"/>
    <w:multiLevelType w:val="hybridMultilevel"/>
    <w:tmpl w:val="46908D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5F7D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4D10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4805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1C1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0E53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24F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27787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B6D88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2E31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1FE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0B6B"/>
    <w:rsid w:val="00860F06"/>
    <w:rsid w:val="00865D49"/>
    <w:rsid w:val="0086738D"/>
    <w:rsid w:val="00867BB7"/>
    <w:rsid w:val="00872B93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2429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504F"/>
    <w:rsid w:val="00947A5B"/>
    <w:rsid w:val="009507C5"/>
    <w:rsid w:val="009515A1"/>
    <w:rsid w:val="009524A7"/>
    <w:rsid w:val="0095306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68DE"/>
    <w:rsid w:val="009C7A46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95F0F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37340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13EF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9</cp:revision>
  <cp:lastPrinted>2021-06-19T08:40:00Z</cp:lastPrinted>
  <dcterms:created xsi:type="dcterms:W3CDTF">2021-11-13T20:13:00Z</dcterms:created>
  <dcterms:modified xsi:type="dcterms:W3CDTF">2025-05-12T07:29:00Z</dcterms:modified>
</cp:coreProperties>
</file>